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 заготовка. Особа, приватні адреси, події та платіжні дані вигадані; справжні посвідчення, квитанції й підписи не відтворюються. Перед використанням перевірте свої обставини та чинну процедуру.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Заява про звірку розрахункового періоду та суми відпускних</w:t>
      </w:r>
    </w:p>
    <w:p>
      <w:pPr>
        <w:spacing w:after="0"/>
        <w:ind w:left="4819"/>
      </w:pPr>
      <w:r>
        <w:rPr>
          <w:b/>
        </w:rPr>
        <w:t xml:space="preserve">Адресат: </w:t>
      </w:r>
      <w:r>
        <w:t xml:space="preserve">керівнику </w:t>
      </w:r>
      <w:r>
        <w:rPr>
          <w:i/>
          <w:color w:val="595959"/>
        </w:rPr>
        <w:t>[Роботодавець]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роботодавця]</w:t>
      </w:r>
      <w:r>
        <w:t>.</w:t>
      </w:r>
    </w:p>
    <w:p>
      <w:pPr>
        <w:spacing w:after="0"/>
        <w:ind w:left="4819"/>
      </w:pPr>
      <w:r>
        <w:rPr>
          <w:b/>
        </w:rPr>
        <w:t xml:space="preserve">Заявник: </w:t>
      </w:r>
      <w:r>
        <w:rPr>
          <w:i/>
          <w:color w:val="595959"/>
        </w:rPr>
        <w:t>[ПІБ і посада працівника]</w:t>
      </w:r>
      <w:r>
        <w:t>.</w:t>
      </w:r>
    </w:p>
    <w:p>
      <w:pPr>
        <w:spacing w:after="600"/>
        <w:ind w:left="4819"/>
      </w:pPr>
      <w:r>
        <w:rPr>
          <w:b w:val="0"/>
        </w:rPr>
        <w:t xml:space="preserve">Адреса для відповіді: </w:t>
      </w:r>
      <w:r>
        <w:rPr>
          <w:i/>
          <w:color w:val="595959"/>
        </w:rPr>
        <w:t>[Адреса для відповіді]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Заява про звірку розрахункового періоду та суми відпускних</w:t>
      </w:r>
    </w:p>
    <w:p>
      <w:pPr>
        <w:ind w:firstLine="709"/>
        <w:jc w:val="both"/>
      </w:pPr>
      <w:r>
        <w:rPr>
          <w:b/>
        </w:rPr>
        <w:t xml:space="preserve">Період і обставини: </w:t>
      </w:r>
      <w:r>
        <w:rPr>
          <w:i/>
          <w:color w:val="595959"/>
        </w:rPr>
        <w:t>[Період та підтверджені обставини]</w:t>
      </w:r>
      <w:r>
        <w:t>.</w:t>
      </w:r>
    </w:p>
    <w:p>
      <w:pPr>
        <w:ind w:firstLine="709"/>
        <w:jc w:val="both"/>
      </w:pPr>
      <w:r>
        <w:rPr>
          <w:b/>
        </w:rPr>
        <w:t xml:space="preserve">Підстава розрахунку: </w:t>
      </w:r>
      <w:r>
        <w:rPr>
          <w:i/>
          <w:color w:val="595959"/>
        </w:rPr>
        <w:t>[База і документи]</w:t>
      </w:r>
      <w:r>
        <w:t>.</w:t>
      </w:r>
    </w:p>
    <w:p>
      <w:pPr>
        <w:ind w:firstLine="709"/>
        <w:jc w:val="both"/>
      </w:pPr>
      <w:r>
        <w:t>Прошу перевірити виплати, розрахунковий період і календарний знаменник за пунктами 2–4, 7 Порядку № 100. Святкові дні не слід автоматично виключати лише за статтею 73 КЗпП у період її незастосування відповідно до статті 6 Закону № 2136-IX.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Лист звірки: усі суми до податків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Показник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Відомості працівника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Власна перевірка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[Власна формула, нарахування і різниця]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Що необхідно звірити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Дані, правову підставу, нараховане, виплачене й різницю за той самий період.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>Прошу перевірити розрахунок за первинними документами; якщо дані чи правова підстава інші — пояснити відмінності й надати належний розрахунок.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Надати помісячний перелік включених і виключених виплат за розрахунковий період, кількість календарних днів та окреме обґрунтування кожного виключення дат.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Показати точну середньоденну величину до фінального округлення, кількість оплачуваних днів відпустки та загальну брутто-суму; окремо показати податки і фактичний переказ.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Звірити наведений розрахунок із фактичними даними; за підтвердження помилки донарахувати і виплатити різницю, надати виправлений розрахунковий лист та повідомити застосований договірний строк виплати.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>Надати письмову відповідь на зазначену адресу.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[Наявні додатки та кількість аркушів]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заяви]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https://yuryst-kyiv.com/guides/yak-pereviryty-vidpuskni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ereviryty-vidpusk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звірку розрахункового періоду та суми відпускних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