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color w:val="595959"/>
          <w:sz w:val="19"/>
        </w:rPr>
        <w:t>Навчальний матеріал із повністю вигаданими обставинами. Не підписуйте і не подавайте його без перевірки фактів, чинних норм, підсудності, реквізитів та додатків. Демонстраційні позначки не є реквізитами реальних документів. Адреси, індекси, власні ідентифікатори, квитанції та підписи є умовними й не можуть використовуватися для ідентифікації або платежу. Суд є реальною установою лише як адресат за прямо заданою навчальною підсудністю.</w:t>
      </w:r>
    </w:p>
    <w:p>
      <w:pPr>
        <w:spacing w:after="20"/>
      </w:pPr>
      <w:r>
        <w:rPr>
          <w:color w:val="595959"/>
          <w:sz w:val="19"/>
        </w:rPr>
        <w:t>Заготовка з іменованими полями · Версія 7 · Українською</w:t>
      </w:r>
    </w:p>
    <w:p>
      <w:pPr>
        <w:pStyle w:val="Title"/>
        <w:spacing w:after="360"/>
        <w:pBdr>
          <w:bottom w:val="single" w:sz="4" w:space="6" w:color="8C8C8C"/>
        </w:pBdr>
      </w:pPr>
      <w:r>
        <w:rPr>
          <w:b/>
          <w:sz w:val="21"/>
        </w:rPr>
        <w:t>Позов про розірвання шлюбу: одностороннє звернення без спільних неповнолітніх дітей</w:t>
      </w:r>
    </w:p>
    <w:p>
      <w:pPr>
        <w:spacing w:after="120"/>
        <w:ind w:left="4819"/>
      </w:pPr>
      <w:r>
        <w:rPr>
          <w:b/>
        </w:rPr>
        <w:t xml:space="preserve">Суд: </w:t>
      </w:r>
      <w:r>
        <w:rPr>
          <w:i/>
          <w:color w:val="595959"/>
        </w:rPr>
        <w:t>[Назва суду після перевірки підсудності та чинних змін її території]</w:t>
      </w:r>
    </w:p>
    <w:p>
      <w:pPr>
        <w:spacing w:after="120"/>
        <w:ind w:left="4819"/>
      </w:pPr>
      <w:r>
        <w:rPr>
          <w:b/>
        </w:rPr>
        <w:t xml:space="preserve">Позивач: </w:t>
      </w:r>
      <w:r>
        <w:rPr>
          <w:i/>
          <w:color w:val="595959"/>
        </w:rPr>
        <w:t>[Повне ім’я позивача]</w:t>
      </w:r>
      <w:r>
        <w:t xml:space="preserve">. </w:t>
      </w:r>
      <w:r>
        <w:rPr>
          <w:i/>
          <w:color w:val="595959"/>
        </w:rPr>
        <w:t>[Адреса з індексом; РНОКПП або належні паспортні дані; відомі контакти та відомості про електронний кабінет позивача]</w:t>
      </w:r>
    </w:p>
    <w:p>
      <w:pPr>
        <w:spacing w:after="600"/>
        <w:ind w:left="4819"/>
      </w:pPr>
      <w:r>
        <w:rPr>
          <w:b/>
        </w:rPr>
        <w:t xml:space="preserve">Відповідач: </w:t>
      </w:r>
      <w:r>
        <w:rPr>
          <w:i/>
          <w:color w:val="595959"/>
        </w:rPr>
        <w:t>[Повне ім’я відповідача]</w:t>
      </w:r>
      <w:r>
        <w:t xml:space="preserve">. </w:t>
      </w:r>
      <w:r>
        <w:rPr>
          <w:i/>
          <w:color w:val="595959"/>
        </w:rPr>
        <w:t>[Зареєстрована адреса відповідача з індексом; відомі ідентифікатори, контакти та відомості про електронний кабінет]</w:t>
      </w:r>
    </w:p>
    <w:p>
      <w:pPr>
        <w:pStyle w:val="Heading1"/>
        <w:keepNext/>
        <w:spacing w:before="120" w:after="200"/>
        <w:jc w:val="center"/>
      </w:pPr>
      <w:r>
        <w:rPr>
          <w:b/>
          <w:caps/>
          <w:sz w:val="25"/>
          <w:spacing w:val="12"/>
        </w:rPr>
        <w:t>ПОЗОВНА ЗАЯВА про розірвання шлюбу</w:t>
      </w:r>
    </w:p>
    <w:p>
      <w:pPr>
        <w:ind w:firstLine="709"/>
        <w:jc w:val="both"/>
      </w:pPr>
      <w:r>
        <w:rPr>
          <w:b/>
        </w:rPr>
        <w:t xml:space="preserve">Наш шлюб зареєстровано: </w:t>
      </w:r>
      <w:r>
        <w:rPr>
          <w:i/>
          <w:color w:val="595959"/>
        </w:rPr>
        <w:t>[Дата, орган реєстрації та реквізити актового запису про шлюб]</w:t>
      </w:r>
      <w:r>
        <w:t>. Спільних неповнолітніх дітей у нас немає. Цим позовом я не заявляю вимог про поділ майна, утримання чи визначення місця проживання дитини.</w:t>
      </w:r>
    </w:p>
    <w:p>
      <w:pPr>
        <w:ind w:firstLine="709"/>
        <w:jc w:val="both"/>
      </w:pPr>
      <w:r>
        <w:rPr>
          <w:i/>
          <w:color w:val="595959"/>
        </w:rPr>
        <w:t>[Коли і чому фактично припинилися сімейні відносини]</w:t>
      </w:r>
    </w:p>
    <w:p>
      <w:pPr>
        <w:ind w:firstLine="709"/>
        <w:jc w:val="both"/>
      </w:pPr>
      <w:r>
        <w:rPr>
          <w:i/>
          <w:color w:val="595959"/>
        </w:rPr>
        <w:t>[Обставини, через які не використано спільне звернення до ДРАЦС]</w:t>
      </w:r>
    </w:p>
    <w:p>
      <w:pPr>
        <w:ind w:firstLine="709"/>
        <w:jc w:val="both"/>
      </w:pPr>
      <w:r>
        <w:t>Подальше збереження шлюбу суперечить моїм інтересам, оскільки сімейні відносини фактично припинені, а наміру їх відновлювати немає. Прошу оцінити наведені обставини відповідно до статей 110 та 112 Сімейного кодексу України. Питання прізвища цим позовом не порушую.</w:t>
      </w:r>
    </w:p>
    <w:p>
      <w:pPr>
        <w:ind w:firstLine="709"/>
        <w:jc w:val="both"/>
      </w:pPr>
      <w:r>
        <w:t>Позов подаю за зареєстрованим місцем проживання відповідача, що належить до територіальної юрисдикції цього суду, відповідно до статті 27 ЦПК України.</w:t>
      </w:r>
    </w:p>
    <w:p>
      <w:pPr>
        <w:ind w:firstLine="709"/>
        <w:jc w:val="both"/>
      </w:pPr>
      <w:r>
        <w:t>Обов’язкового досудового порядку для цієї вимоги законом не встановлено. Заяви про забезпечення доказів або позову до подання цього позову не подавалися. Іншого позову до цього відповідача з тим самим предметом і з тих самих підстав мною не подано.</w:t>
      </w:r>
    </w:p>
    <w:p>
      <w:pPr>
        <w:ind w:firstLine="709"/>
        <w:jc w:val="both"/>
      </w:pPr>
      <w:r>
        <w:rPr>
          <w:b/>
        </w:rPr>
        <w:t xml:space="preserve">Відомості про судовий збір: </w:t>
      </w:r>
      <w:r>
        <w:rPr>
          <w:i/>
          <w:color w:val="595959"/>
        </w:rPr>
        <w:t>[Сума та реквізити фактично сплаченого судового збору або підтверджена підстава звільнення]</w:t>
      </w:r>
      <w:r>
        <w:t xml:space="preserve">. </w:t>
      </w:r>
      <w:r>
        <w:rPr>
          <w:b/>
        </w:rPr>
        <w:t xml:space="preserve">Попередній розрахунок судових витрат: </w:t>
      </w:r>
      <w:r>
        <w:rPr>
          <w:i/>
          <w:color w:val="595959"/>
        </w:rPr>
        <w:t>[Попередній розрахунок понесених і очікуваних судових витрат]</w:t>
      </w:r>
    </w:p>
    <w:p>
      <w:pPr>
        <w:ind w:firstLine="709"/>
        <w:jc w:val="both"/>
      </w:pPr>
      <w:r>
        <w:rPr>
          <w:b/>
        </w:rPr>
        <w:t xml:space="preserve">Оригінали доказів: </w:t>
      </w:r>
      <w:r>
        <w:rPr>
          <w:i/>
          <w:color w:val="595959"/>
        </w:rPr>
        <w:t>[Хто зберігає оригінали кожного письмового доказу]</w:t>
      </w:r>
    </w:p>
    <w:p>
      <w:pPr>
        <w:pStyle w:val="Heading2"/>
        <w:keepNext/>
        <w:spacing w:before="240" w:after="60"/>
        <w:jc w:val="center"/>
      </w:pPr>
      <w:r>
        <w:rPr>
          <w:b/>
          <w:caps/>
          <w:sz w:val="24"/>
          <w:spacing w:val="8"/>
        </w:rPr>
        <w:t>ПРОШУ СУД:</w:t>
      </w:r>
    </w:p>
    <w:p>
      <w:pPr>
        <w:tabs>
          <w:tab w:pos="397" w:val="left"/>
        </w:tabs>
        <w:ind w:left="397" w:hanging="397"/>
        <w:jc w:val="both"/>
      </w:pPr>
      <w:r>
        <w:t>1.</w:t>
        <w:tab/>
      </w:r>
      <w:r>
        <w:t xml:space="preserve">Розірвати шлюб між позивачкою та відповідачем. Позивачка: </w:t>
      </w:r>
      <w:r>
        <w:rPr>
          <w:i/>
          <w:color w:val="595959"/>
        </w:rPr>
        <w:t>[Повне ім’я позивача]</w:t>
      </w:r>
      <w:r>
        <w:t xml:space="preserve">. Відповідач: </w:t>
      </w:r>
      <w:r>
        <w:rPr>
          <w:i/>
          <w:color w:val="595959"/>
        </w:rPr>
        <w:t>[Повне ім’я відповідача]</w:t>
      </w:r>
      <w:r>
        <w:t xml:space="preserve">. Відомості про державну реєстрацію цього шлюбу: </w:t>
      </w:r>
      <w:r>
        <w:rPr>
          <w:i/>
          <w:color w:val="595959"/>
        </w:rPr>
        <w:t>[Дата, орган реєстрації та реквізити актового запису про шлюб]</w:t>
      </w:r>
      <w:r>
        <w:t>.</w:t>
      </w:r>
    </w:p>
    <w:p>
      <w:pPr>
        <w:tabs>
          <w:tab w:pos="397" w:val="left"/>
        </w:tabs>
        <w:ind w:left="397" w:hanging="397"/>
        <w:jc w:val="both"/>
      </w:pPr>
      <w:r>
        <w:t>2.</w:t>
        <w:tab/>
      </w:r>
      <w:r>
        <w:t>Вирішити питання судових витрат відповідно до ЦПК України на підставі поданих підтвердних документів.</w:t>
      </w:r>
    </w:p>
    <w:p>
      <w:pPr>
        <w:keepNext/>
        <w:spacing w:before="120" w:after="40"/>
        <w:ind w:firstLine="0"/>
        <w:jc w:val="left"/>
      </w:pPr>
      <w:r>
        <w:rPr>
          <w:b/>
        </w:rPr>
        <w:t>Додатки:</w:t>
      </w:r>
    </w:p>
    <w:p>
      <w:pPr>
        <w:keepNext/>
        <w:tabs>
          <w:tab w:pos="397" w:val="left"/>
        </w:tabs>
        <w:ind w:left="397" w:hanging="397"/>
        <w:jc w:val="both"/>
      </w:pPr>
      <w:r>
        <w:t>1.</w:t>
        <w:tab/>
      </w:r>
      <w:r>
        <w:t>Копія свідоцтва про шлюб або інший належний документ про державну реєстрацію шлюбу.</w:t>
      </w:r>
    </w:p>
    <w:p>
      <w:pPr>
        <w:keepNext/>
        <w:tabs>
          <w:tab w:pos="397" w:val="left"/>
        </w:tabs>
        <w:ind w:left="397" w:hanging="397"/>
        <w:jc w:val="both"/>
      </w:pPr>
      <w:r>
        <w:t>2.</w:t>
        <w:tab/>
      </w:r>
      <w:r>
        <w:t>Документи, що підтверджують належну підсудність, у доступному заявнику обсязі.</w:t>
      </w:r>
    </w:p>
    <w:p>
      <w:pPr>
        <w:keepNext/>
        <w:tabs>
          <w:tab w:pos="397" w:val="left"/>
        </w:tabs>
        <w:ind w:left="397" w:hanging="397"/>
        <w:jc w:val="both"/>
      </w:pPr>
      <w:r>
        <w:t>3.</w:t>
        <w:tab/>
      </w:r>
      <w:r>
        <w:t>Копії доказів фактичних обставин, на які посилається позов, зокрема листування, якщо його використано.</w:t>
      </w:r>
    </w:p>
    <w:p>
      <w:pPr>
        <w:keepNext/>
        <w:tabs>
          <w:tab w:pos="397" w:val="left"/>
        </w:tabs>
        <w:ind w:left="397" w:hanging="397"/>
        <w:jc w:val="both"/>
      </w:pPr>
      <w:r>
        <w:t>4.</w:t>
        <w:tab/>
      </w:r>
      <w:r>
        <w:t>Справжній документ про сплату судового збору або документи про належну підставу звільнення.</w:t>
      </w:r>
    </w:p>
    <w:p>
      <w:pPr>
        <w:keepNext/>
        <w:tabs>
          <w:tab w:pos="397" w:val="left"/>
        </w:tabs>
        <w:ind w:left="397" w:hanging="397"/>
        <w:jc w:val="both"/>
      </w:pPr>
      <w:r>
        <w:t>5.</w:t>
        <w:tab/>
      </w:r>
      <w:r>
        <w:t>Копії позову та додатків для відповідача за паперового подання; за електронного подання — виконання чинних вимог надсилання іншим учасникам та докази надсилання, коли вони потрібні.</w:t>
      </w:r>
    </w:p>
    <w:p>
      <w:pPr>
        <w:keepNext/>
        <w:ind w:firstLine="709"/>
        <w:jc w:val="both"/>
      </w:pPr>
      <w:r>
        <w:rPr>
          <w:b/>
        </w:rPr>
        <w:t xml:space="preserve">Дата: </w:t>
      </w:r>
      <w:r>
        <w:rPr>
          <w:i/>
          <w:color w:val="595959"/>
        </w:rPr>
        <w:t>[Дата складання і підписання]</w:t>
      </w:r>
      <w:r>
        <w:t xml:space="preserve">. </w:t>
      </w:r>
      <w:r>
        <w:rPr>
          <w:b/>
        </w:rPr>
        <w:t xml:space="preserve">Підпис: </w:t>
      </w:r>
      <w:r>
        <w:rPr>
          <w:i/>
          <w:color w:val="595959"/>
        </w:rPr>
        <w:t>[Власноручний підпис або належний електронний підпис і повне ім’я заявника]</w:t>
      </w:r>
      <w:r>
        <w:t>.</w:t>
      </w:r>
    </w:p>
    <w:p>
      <w:pPr>
        <w:spacing w:before="360"/>
      </w:pPr>
      <w:r>
        <w:rPr>
          <w:color w:val="595959"/>
          <w:sz w:val="18"/>
        </w:rPr>
        <w:t xml:space="preserve">Пояснення та межі застосування: </w:t>
      </w:r>
      <w:hyperlink r:id="rId10">
        <w:r>
          <w:rPr>
            <w:sz w:val="18"/>
          </w:rPr>
          <w:t>https://yuryst-kyiv.com/guides/yak-podaty-na-rozluchennia</w:t>
        </w:r>
      </w:hyperlink>
    </w:p>
    <w:sectPr w:rsidR="00FC693F" w:rsidRPr="0006063C" w:rsidSect="00034616">
      <w:footerReference w:type="default" r:id="rId9"/>
      <w:pgSz w:w="11906" w:h="16838"/>
      <w:pgMar w:top="1020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0" w:line="259" w:lineRule="auto"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0"/>
      <w:outlineLvl w:val="0"/>
    </w:pPr>
    <w:rPr>
      <w:rFonts w:ascii="Liberation Serif" w:hAnsi="Liberation Serif" w:eastAsia="Liberation Serif" w:cs="Liberation Serif"/>
      <w:b/>
      <w:bCs/>
      <w:color w:val="000000"/>
      <w:sz w:val="23"/>
      <w:szCs w:val="28"/>
      <w:lang w:val="uk-U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0" w:after="0"/>
      <w:outlineLvl w:val="1"/>
    </w:pPr>
    <w:rPr>
      <w:rFonts w:ascii="Liberation Serif" w:hAnsi="Liberation Serif" w:eastAsia="Liberation Serif" w:cs="Liberation Serif"/>
      <w:b/>
      <w:bCs/>
      <w:color w:val="000000"/>
      <w:sz w:val="23"/>
      <w:szCs w:val="26"/>
      <w:lang w:val="uk-U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0" w:line="240" w:lineRule="auto" w:before="0"/>
      <w:contextualSpacing/>
    </w:pPr>
    <w:rPr>
      <w:rFonts w:ascii="Liberation Serif" w:hAnsi="Liberation Serif" w:eastAsia="Liberation Serif" w:cs="Liberation Serif"/>
      <w:color w:val="000000"/>
      <w:spacing w:val="5"/>
      <w:kern w:val="28"/>
      <w:sz w:val="23"/>
      <w:szCs w:val="52"/>
      <w:lang w:val="uk-UA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widowControl/>
      <w:numPr>
        <w:numId w:val="5"/>
      </w:numPr>
      <w:spacing w:before="0" w:after="0"/>
      <w:contextualSpacing/>
    </w:pPr>
    <w:rPr>
      <w:rFonts w:ascii="Liberation Serif" w:hAnsi="Liberation Serif" w:eastAsia="Liberation Serif" w:cs="Liberation Serif"/>
      <w:color w:val="000000"/>
      <w:sz w:val="23"/>
      <w:lang w:val="uk-UA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/>
      <w:widowControl/>
      <w:spacing w:line="240" w:lineRule="auto" w:before="0" w:after="0"/>
    </w:pPr>
    <w:rPr>
      <w:rFonts w:ascii="Liberation Serif" w:hAnsi="Liberation Serif" w:eastAsia="Liberation Serif" w:cs="Liberation Serif"/>
      <w:b/>
      <w:bCs/>
      <w:color w:val="000000"/>
      <w:sz w:val="23"/>
      <w:szCs w:val="18"/>
      <w:lang w:val="uk-UA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yuryst-kyiv.com/guides/yak-podaty-na-rozluchenn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 про розірвання шлюбу: одностороннє звернення без спільних неповнолітніх дітей</dc:title>
  <dc:subject>Educational legal document; not individualized advice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uk-UA</dc:language>
</cp:coreProperties>
</file>