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 із повністю вигаданими особами, приватними адресами та обставинами. Описані докази не створюються цим файлом. Заготовка потребує перевірки фактів і чинних вимог перед використанням; підпис та ідентифікатори справжніх документів не відтворюються.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1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Відповідь спадкоємця на вимогу кредитора з перевіркою межі відповідальності</w:t>
      </w:r>
    </w:p>
    <w:p>
      <w:pPr>
        <w:spacing w:after="120"/>
        <w:ind w:left="4819"/>
      </w:pPr>
      <w:r>
        <w:rPr>
          <w:b/>
        </w:rPr>
        <w:t xml:space="preserve">Адресат: </w:t>
      </w:r>
      <w:r>
        <w:rPr>
          <w:i/>
          <w:color w:val="595959"/>
        </w:rPr>
        <w:t>[Кредитор, адреса]</w:t>
      </w:r>
      <w:r>
        <w:t>.</w:t>
      </w:r>
    </w:p>
    <w:p>
      <w:pPr>
        <w:spacing w:after="600"/>
        <w:ind w:left="4819"/>
      </w:pPr>
      <w:r>
        <w:rPr>
          <w:b/>
        </w:rPr>
        <w:t xml:space="preserve">Спадкоємець: </w:t>
      </w:r>
      <w:r>
        <w:rPr>
          <w:i/>
          <w:color w:val="595959"/>
        </w:rPr>
        <w:t>[ПІБ та адреса]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Відповідь кредитору спадкодавця</w:t>
      </w:r>
    </w:p>
    <w:p>
      <w:pPr>
        <w:ind w:firstLine="709"/>
        <w:jc w:val="both"/>
      </w:pPr>
      <w:r>
        <w:rPr>
          <w:i/>
          <w:color w:val="595959"/>
        </w:rPr>
        <w:t>[Вимога, дата отримання]</w:t>
      </w:r>
      <w:r>
        <w:t xml:space="preserve">. </w:t>
      </w:r>
      <w:r>
        <w:rPr>
          <w:b/>
        </w:rPr>
        <w:t xml:space="preserve">Спадкодавець: </w:t>
      </w:r>
      <w:r>
        <w:rPr>
          <w:i/>
          <w:color w:val="595959"/>
        </w:rPr>
        <w:t>[ПІБ, дата смерті]</w:t>
      </w:r>
      <w:r>
        <w:t xml:space="preserve">. </w:t>
      </w:r>
      <w:r>
        <w:rPr>
          <w:i/>
          <w:color w:val="595959"/>
        </w:rPr>
        <w:t>[Прийняття, частка, свідоцтво, вартість одержаного майна]</w:t>
      </w:r>
      <w:r>
        <w:t xml:space="preserve">. </w:t>
      </w:r>
      <w:r>
        <w:rPr>
          <w:b/>
        </w:rPr>
        <w:t xml:space="preserve">Борг: </w:t>
      </w:r>
      <w:r>
        <w:rPr>
          <w:i/>
          <w:color w:val="595959"/>
        </w:rPr>
        <w:t>[Борг і залишок]</w:t>
      </w:r>
      <w:r>
        <w:t>.</w:t>
      </w:r>
    </w:p>
    <w:p>
      <w:pPr>
        <w:ind w:firstLine="709"/>
        <w:jc w:val="both"/>
      </w:pPr>
      <w:r>
        <w:t>За статтями 1218, 1282 ЦК України моя межа — частка боргу, не припиненого смертю, але не більше вартості одержаного майна; сама спорідненість не означає повної відповідальності.</w:t>
      </w:r>
    </w:p>
    <w:p>
      <w:pPr>
        <w:ind w:firstLine="709"/>
        <w:jc w:val="both"/>
      </w:pPr>
      <w:r>
        <w:rPr>
          <w:b/>
        </w:rPr>
        <w:t xml:space="preserve">Попередній розрахунок: </w:t>
      </w:r>
      <w:r>
        <w:rPr>
          <w:i/>
          <w:color w:val="595959"/>
        </w:rPr>
        <w:t>[Борг × частка]</w:t>
      </w:r>
      <w:r>
        <w:t xml:space="preserve">. </w:t>
      </w:r>
      <w:r>
        <w:rPr>
          <w:b/>
        </w:rPr>
        <w:t xml:space="preserve">Моя межа: </w:t>
      </w:r>
      <w:r>
        <w:rPr>
          <w:i/>
          <w:color w:val="595959"/>
        </w:rPr>
        <w:t>[Менше: частка боргу / вартість одержаного майна]</w:t>
      </w:r>
      <w:r>
        <w:t>.</w:t>
      </w:r>
    </w:p>
    <w:p>
      <w:pPr>
        <w:ind w:firstLine="709"/>
        <w:jc w:val="both"/>
      </w:pPr>
      <w:r>
        <w:t>Розрахунок не доводить боргу, Вашого права вимоги, її своєчасності чи суми. Непідтвердженої вимоги не визнаю; понад законну межу не зобов’язуюся.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>Надати копію договору, докази одержання позики спадкодавцем, Вашого права вимоги й розрахунок залишку з усіма поверненнями.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>За статтею 1281 ЦК України довести, коли й як Вам стало відомо про прийняття спадщини та отримання свідоцтва, коли й кому пред’явлено вимогу.</w:t>
      </w:r>
    </w:p>
    <w:p>
      <w:pPr>
        <w:tabs>
          <w:tab w:pos="397" w:val="left"/>
        </w:tabs>
        <w:ind w:left="397" w:hanging="397"/>
        <w:jc w:val="both"/>
      </w:pPr>
      <w:r>
        <w:t>3.</w:t>
        <w:tab/>
      </w:r>
      <w:r>
        <w:t>Пояснити врахування моєї частки, вартості одержаного мною майна й відомих Вам погашень; виправити розрахунок за потреби.</w:t>
      </w:r>
    </w:p>
    <w:p>
      <w:pPr>
        <w:tabs>
          <w:tab w:pos="397" w:val="left"/>
        </w:tabs>
        <w:ind w:left="397" w:hanging="397"/>
        <w:jc w:val="both"/>
      </w:pPr>
      <w:r>
        <w:t>4.</w:t>
        <w:tab/>
      </w:r>
      <w:r>
        <w:t>Після звірки письмово погодити обґрунтований одноразовий платіж чи інший законний порядок. Це не угода про розстрочку.</w:t>
      </w:r>
    </w:p>
    <w:p>
      <w:pPr>
        <w:ind w:firstLine="709"/>
        <w:jc w:val="both"/>
      </w:pPr>
      <w:r>
        <w:t>Збережу докази отримання й надсилання. Лист не замінює процесуальної відповіді суду та не зупиняє її строку.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ind w:firstLine="709"/>
        <w:jc w:val="both"/>
      </w:pPr>
      <w:r>
        <w:rPr>
          <w:i/>
          <w:color w:val="595959"/>
        </w:rPr>
        <w:t>[Додані документи]</w:t>
      </w:r>
      <w:r>
        <w:t>.</w:t>
      </w:r>
    </w:p>
    <w:p>
      <w:pPr>
        <w:keepNext/>
        <w:ind w:firstLine="709"/>
        <w:jc w:val="both"/>
      </w:pPr>
      <w:r>
        <w:rPr>
          <w:b/>
        </w:rPr>
        <w:t xml:space="preserve">Дата і підпис: </w:t>
      </w:r>
      <w:r>
        <w:rPr>
          <w:i/>
          <w:color w:val="595959"/>
        </w:rPr>
        <w:t>[Дата, підпис]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https://yuryst-kyiv.com/guides/yak-spadkoiemtsiu-vidpovidaty-za-borhy-spadkodavtsia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spadkoiemtsiu-vidpovidaty-za-borhy-spadkodavts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Відповідь спадкоємця на вимогу кредитора з перевіркою межі відповідальності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