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color w:val="595959"/>
          <w:sz w:val="19"/>
        </w:rPr>
        <w:t>Навчальний приклад. Особи, їхні приватні адреси, номери, події й документи прикладу вигадані. Назви та публічні реквізити реальних установ наведено лише для прямо визначених навчальних умов. Справжні квитанції та офіційні документи не імітуються. Демонстраційні ідентифікатори непридатні для подання.</w:t>
      </w:r>
    </w:p>
    <w:p>
      <w:pPr>
        <w:spacing w:after="20"/>
      </w:pPr>
      <w:r>
        <w:rPr>
          <w:color w:val="595959"/>
          <w:sz w:val="19"/>
        </w:rPr>
        <w:t>Заготовка з іменованими полями · Версія 6 · Українською</w:t>
      </w:r>
    </w:p>
    <w:p>
      <w:pPr>
        <w:pStyle w:val="Title"/>
        <w:spacing w:after="360"/>
        <w:pBdr>
          <w:bottom w:val="single" w:sz="4" w:space="6" w:color="8C8C8C"/>
        </w:pBdr>
      </w:pPr>
      <w:r>
        <w:rPr>
          <w:b/>
          <w:sz w:val="21"/>
        </w:rPr>
        <w:t>Позов щодо напису на вже повністю погашену позику: історичний навчальний сценарій</w:t>
      </w:r>
    </w:p>
    <w:p>
      <w:pPr>
        <w:spacing w:after="120"/>
        <w:ind w:left="4819"/>
      </w:pPr>
      <w:r>
        <w:rPr>
          <w:i/>
          <w:color w:val="595959"/>
        </w:rPr>
        <w:t>[Повна назва належного суду]</w:t>
      </w:r>
      <w:r>
        <w:t>.</w:t>
      </w:r>
    </w:p>
    <w:p>
      <w:pPr>
        <w:spacing w:after="120"/>
        <w:ind w:left="4819"/>
      </w:pPr>
      <w:r>
        <w:rPr>
          <w:b/>
        </w:rPr>
        <w:t xml:space="preserve">Позивач: </w:t>
      </w:r>
      <w:r>
        <w:rPr>
          <w:i/>
          <w:color w:val="595959"/>
        </w:rPr>
        <w:t>[ПІБ заявника]</w:t>
      </w:r>
      <w:r>
        <w:t xml:space="preserve">; адреса та індекс: </w:t>
      </w:r>
      <w:r>
        <w:rPr>
          <w:i/>
          <w:color w:val="595959"/>
        </w:rPr>
        <w:t>[Повна адреса та поштовий індекс заявника]</w:t>
      </w:r>
      <w:r>
        <w:t xml:space="preserve">; ідентифікатор: </w:t>
      </w:r>
      <w:r>
        <w:rPr>
          <w:i/>
          <w:color w:val="595959"/>
        </w:rPr>
        <w:t>[РНОКПП або належні паспортні відомості заявника]</w:t>
      </w:r>
      <w:r>
        <w:t xml:space="preserve">; контакти: </w:t>
      </w:r>
      <w:r>
        <w:rPr>
          <w:i/>
          <w:color w:val="595959"/>
        </w:rPr>
        <w:t>[Телефон та електронна пошта заявника]</w:t>
      </w:r>
      <w:r>
        <w:t xml:space="preserve">; </w:t>
      </w:r>
      <w:r>
        <w:rPr>
          <w:i/>
          <w:color w:val="595959"/>
        </w:rPr>
        <w:t>[Електронний кабінет заявника]</w:t>
      </w:r>
      <w:r>
        <w:t>.</w:t>
      </w:r>
    </w:p>
    <w:p>
      <w:pPr>
        <w:spacing w:after="120"/>
        <w:ind w:left="4819"/>
      </w:pPr>
      <w:r>
        <w:rPr>
          <w:b/>
        </w:rPr>
        <w:t xml:space="preserve">Відповідач — стягувач за написом: </w:t>
      </w:r>
      <w:r>
        <w:rPr>
          <w:i/>
          <w:color w:val="595959"/>
        </w:rPr>
        <w:t>[ПІБ відповідача-стягувача]</w:t>
      </w:r>
      <w:r>
        <w:t xml:space="preserve">; адреса: </w:t>
      </w:r>
      <w:r>
        <w:rPr>
          <w:i/>
          <w:color w:val="595959"/>
        </w:rPr>
        <w:t>[Адреса та індекс відповідача]</w:t>
      </w:r>
      <w:r>
        <w:t xml:space="preserve">; ідентифікатор: </w:t>
      </w:r>
      <w:r>
        <w:rPr>
          <w:i/>
          <w:color w:val="595959"/>
        </w:rPr>
        <w:t>[Відомі ідентифікаційні відомості відповідача]</w:t>
      </w:r>
      <w:r>
        <w:t xml:space="preserve">; контакти: </w:t>
      </w:r>
      <w:r>
        <w:rPr>
          <w:i/>
          <w:color w:val="595959"/>
        </w:rPr>
        <w:t>[Відомі контакти відповідача]</w:t>
      </w:r>
      <w:r>
        <w:t xml:space="preserve">; </w:t>
      </w:r>
      <w:r>
        <w:rPr>
          <w:i/>
          <w:color w:val="595959"/>
        </w:rPr>
        <w:t>[Відомості про електронний кабінет відповідача]</w:t>
      </w:r>
      <w:r>
        <w:t>.</w:t>
      </w:r>
    </w:p>
    <w:p>
      <w:pPr>
        <w:spacing w:after="120"/>
        <w:ind w:left="4819"/>
      </w:pPr>
      <w:r>
        <w:t xml:space="preserve">Особа, про залучення якої третьою особою без самостійних вимог просить позивач: </w:t>
      </w:r>
      <w:r>
        <w:rPr>
          <w:i/>
          <w:color w:val="595959"/>
        </w:rPr>
        <w:t>[Нотаріус, який учинив оспорюваний напис]</w:t>
      </w:r>
      <w:r>
        <w:t xml:space="preserve">; відомості: </w:t>
      </w:r>
      <w:r>
        <w:rPr>
          <w:i/>
          <w:color w:val="595959"/>
        </w:rPr>
        <w:t>[Адреса, відомі контакти та електронний кабінет нотаріуса]</w:t>
      </w:r>
      <w:r>
        <w:t>. Нотаріус не визначається відповідачем замість кредитора.</w:t>
      </w:r>
    </w:p>
    <w:p>
      <w:pPr>
        <w:spacing w:after="600"/>
        <w:ind w:left="4819"/>
      </w:pPr>
      <w:r>
        <w:t>Позов містить одну немайнову вимогу про визнання конкретного напису таким, що не підлягає виконанню. Повернення стягнутих коштів або інша майнова вимога не заявляється.</w:t>
      </w:r>
    </w:p>
    <w:p>
      <w:pPr>
        <w:pStyle w:val="Heading1"/>
        <w:keepNext/>
        <w:spacing w:before="120" w:after="200"/>
        <w:jc w:val="center"/>
      </w:pPr>
      <w:r>
        <w:rPr>
          <w:b/>
          <w:caps/>
          <w:sz w:val="25"/>
          <w:spacing w:val="12"/>
        </w:rPr>
        <w:t>ПОЗОВНА ЗАЯВА про визнання виконавчого напису таким, що не підлягає виконанню</w:t>
      </w:r>
    </w:p>
    <w:p>
      <w:pPr>
        <w:ind w:firstLine="709"/>
        <w:jc w:val="both"/>
      </w:pPr>
      <w:r>
        <w:rPr>
          <w:b/>
        </w:rPr>
        <w:t xml:space="preserve">Підсудність: </w:t>
      </w:r>
      <w:r>
        <w:rPr>
          <w:i/>
          <w:color w:val="595959"/>
        </w:rPr>
        <w:t>[Підтверджена підстава територіальної підсудності]</w:t>
      </w:r>
      <w:r>
        <w:t>.</w:t>
      </w:r>
    </w:p>
    <w:p>
      <w:pPr>
        <w:ind w:firstLine="709"/>
        <w:jc w:val="both"/>
      </w:pPr>
      <w:r>
        <w:rPr>
          <w:i/>
          <w:color w:val="595959"/>
        </w:rPr>
        <w:t>[Дата нотаріально посвідченого договору та передання позики]</w:t>
      </w:r>
      <w:r>
        <w:t xml:space="preserve"> укладено і виконано в частині передання коштів </w:t>
      </w:r>
      <w:r>
        <w:rPr>
          <w:i/>
          <w:color w:val="595959"/>
        </w:rPr>
        <w:t>[Реквізити договору]</w:t>
      </w:r>
      <w:r>
        <w:t xml:space="preserve"> на суму </w:t>
      </w:r>
      <w:r>
        <w:rPr>
          <w:i/>
          <w:color w:val="595959"/>
        </w:rPr>
        <w:t>[Повна основна сума, зазначена в написі, грн]</w:t>
      </w:r>
      <w:r>
        <w:t xml:space="preserve"> грн. Договір прямо визначав безпроцентність і повернення до </w:t>
      </w:r>
      <w:r>
        <w:rPr>
          <w:i/>
          <w:color w:val="595959"/>
        </w:rPr>
        <w:t>[Погоджена дата повернення]</w:t>
      </w:r>
      <w:r>
        <w:t>. Відступлення вимоги або зміни кредитора в цьому сценарії немає.</w:t>
      </w:r>
    </w:p>
    <w:p>
      <w:pPr>
        <w:ind w:firstLine="709"/>
        <w:jc w:val="both"/>
      </w:pPr>
      <w:r>
        <w:rPr>
          <w:i/>
          <w:color w:val="595959"/>
        </w:rPr>
        <w:t>[Дата повного зарахування боргу кредитору]</w:t>
      </w:r>
      <w:r>
        <w:t xml:space="preserve"> кредитор фактично отримав повну основну суму </w:t>
      </w:r>
      <w:r>
        <w:rPr>
          <w:i/>
          <w:color w:val="595959"/>
        </w:rPr>
        <w:t>[Повна основна сума, зазначена в написі, грн]</w:t>
      </w:r>
      <w:r>
        <w:t xml:space="preserve"> грн. </w:t>
      </w:r>
      <w:r>
        <w:rPr>
          <w:b/>
        </w:rPr>
        <w:t xml:space="preserve">Підтвердження: </w:t>
      </w:r>
      <w:r>
        <w:rPr>
          <w:i/>
          <w:color w:val="595959"/>
        </w:rPr>
        <w:t>[Доказ фактичного отримання кредитором повної суми]</w:t>
      </w:r>
      <w:r>
        <w:t>. Інших складових боргу договір та напис у цьому прикладі не містять.</w:t>
      </w:r>
    </w:p>
    <w:p>
      <w:pPr>
        <w:ind w:firstLine="709"/>
        <w:jc w:val="both"/>
      </w:pPr>
      <w:r>
        <w:t xml:space="preserve">Після повного погашення </w:t>
      </w:r>
      <w:r>
        <w:rPr>
          <w:i/>
          <w:color w:val="595959"/>
        </w:rPr>
        <w:t>[Нотаріус, який учинив оспорюваний напис]</w:t>
      </w:r>
      <w:r>
        <w:t xml:space="preserve"> вчинив напис </w:t>
      </w:r>
      <w:r>
        <w:rPr>
          <w:i/>
          <w:color w:val="595959"/>
        </w:rPr>
        <w:t>[Дата та номер оспорюваного напису]</w:t>
      </w:r>
      <w:r>
        <w:t xml:space="preserve"> про стягнення тієї самої основної суми </w:t>
      </w:r>
      <w:r>
        <w:rPr>
          <w:i/>
          <w:color w:val="595959"/>
        </w:rPr>
        <w:t>[Повна основна сума, зазначена в написі, грн]</w:t>
      </w:r>
      <w:r>
        <w:t xml:space="preserve"> грн на користь відповідача. Погашення передувало напису, тому позов ґрунтується на відсутності саме цього непогашеного боргу на дату його вчинення, а не лише на незгоді з вимогою.</w:t>
      </w:r>
    </w:p>
    <w:p>
      <w:pPr>
        <w:ind w:firstLine="709"/>
        <w:jc w:val="both"/>
      </w:pPr>
      <w:r>
        <w:rPr>
          <w:b/>
        </w:rPr>
        <w:t xml:space="preserve">Про напис мені вперше стало відомо: </w:t>
      </w:r>
      <w:r>
        <w:rPr>
          <w:i/>
          <w:color w:val="595959"/>
        </w:rPr>
        <w:t>[Коли та з якого документа вперше стало відомо про напис]</w:t>
      </w:r>
      <w:r>
        <w:t xml:space="preserve">. Обставини щодо можливості дізнатися про нього раніше: </w:t>
      </w:r>
      <w:r>
        <w:rPr>
          <w:i/>
          <w:color w:val="595959"/>
        </w:rPr>
        <w:t>[Конкретні обставини щодо того, чи могли дізнатися про напис раніше]</w:t>
      </w:r>
      <w:r>
        <w:t xml:space="preserve">. </w:t>
      </w:r>
      <w:r>
        <w:rPr>
          <w:b/>
        </w:rPr>
        <w:t xml:space="preserve">Підтвердження цих окремих обставин: </w:t>
      </w:r>
      <w:r>
        <w:rPr>
          <w:i/>
          <w:color w:val="595959"/>
        </w:rPr>
        <w:t>[Докази обставин щодо можливості ранішого знання]</w:t>
      </w:r>
      <w:r>
        <w:t>. Поточного виконавчого провадження за написом не встановлено. Сам лист про перше ознайомлення не є доказом усіх наведених обставин; прошу оцінити сукупність джерел для встановлення, коли я дізнався/дізналася або міг/могла дізнатися про порушення права.</w:t>
      </w:r>
    </w:p>
    <w:p>
      <w:pPr>
        <w:ind w:firstLine="709"/>
        <w:jc w:val="both"/>
      </w:pPr>
      <w:r>
        <w:t>Стаття 599 ЦК України пов’язує припинення зобов’язання з належним виконанням. За статтями 50, 87, 88 Закону України «Про нотаріат» і правилами, застосовними на дату напису, суд має перевірити наведені обставини щодо існування та розміру боргу. Посилаюся на документи фактичного отримання коштів кредитором до напису. Умови існування боргу оцінюються на дату вчинення напису. Початок перебігу позовної давності відповідно до статті 261 ЦК України пов’язую з установленими обставинами фактичної та можливої обізнаності, підтвердженими сукупністю наведених доказів, а не лише з датою першого листа.</w:t>
      </w:r>
    </w:p>
    <w:p>
      <w:pPr>
        <w:ind w:firstLine="709"/>
        <w:jc w:val="both"/>
      </w:pPr>
      <w:r>
        <w:t>Нотаріальний напис стосується посвідченого цим нотаріусом документа; прошу залучити нотаріуса третьою особою за статтею 53 ЦПК України для участі у спорі щодо наслідків учиненої ним дії. Належний процесуальний склад остаточно визначається судом і обставинами.</w:t>
      </w:r>
    </w:p>
    <w:p>
      <w:pPr>
        <w:ind w:firstLine="709"/>
        <w:jc w:val="both"/>
      </w:pPr>
      <w:r>
        <w:t xml:space="preserve">Досудове врегулювання не проводилося; обов’язкового спеціального порядку для цього вузького позову в прикладі не застосовано. Забезпечення позову або доказів до подання не здійснювалося. Іншого позову до того самого відповідача з тим самим предметом і підставами мною не подано. </w:t>
      </w:r>
      <w:r>
        <w:rPr>
          <w:b/>
        </w:rPr>
        <w:t xml:space="preserve">Відомості про оригінали: </w:t>
      </w:r>
      <w:r>
        <w:rPr>
          <w:i/>
          <w:color w:val="595959"/>
        </w:rPr>
        <w:t>[Відомості про місцезнаходження оригіналів і наявні копії]</w:t>
      </w:r>
      <w:r>
        <w:t xml:space="preserve">. Усі наявні докази наведено в додатках; інших відомих неподаних доказів у цьому прикладі немає. </w:t>
      </w:r>
      <w:r>
        <w:rPr>
          <w:b/>
        </w:rPr>
        <w:t xml:space="preserve">Попередні витрати: </w:t>
      </w:r>
      <w:r>
        <w:rPr>
          <w:i/>
          <w:color w:val="595959"/>
        </w:rPr>
        <w:t>[Попередній розрахунок судових витрат]</w:t>
      </w:r>
      <w:r>
        <w:t>.</w:t>
      </w:r>
    </w:p>
    <w:p>
      <w:pPr>
        <w:ind w:firstLine="709"/>
        <w:jc w:val="both"/>
      </w:pPr>
      <w:r>
        <w:rPr>
          <w:b/>
        </w:rPr>
        <w:t xml:space="preserve">Судовий збір: </w:t>
      </w:r>
      <w:r>
        <w:rPr>
          <w:i/>
          <w:color w:val="595959"/>
        </w:rPr>
        <w:t>[Розрахунок збору за одну немайнову вимогу фізичної особи]</w:t>
      </w:r>
      <w:r>
        <w:t xml:space="preserve">. Сума — </w:t>
      </w:r>
      <w:r>
        <w:rPr>
          <w:i/>
          <w:color w:val="595959"/>
        </w:rPr>
        <w:t>[Судовий збір за немайновий позов, грн]</w:t>
      </w:r>
      <w:r>
        <w:t xml:space="preserve"> грн.</w:t>
      </w:r>
    </w:p>
    <w:p>
      <w:pPr>
        <w:pStyle w:val="Heading2"/>
        <w:keepNext/>
        <w:spacing w:before="240" w:after="60"/>
        <w:jc w:val="center"/>
      </w:pPr>
      <w:r>
        <w:rPr>
          <w:b/>
          <w:caps/>
          <w:sz w:val="24"/>
          <w:spacing w:val="8"/>
        </w:rPr>
        <w:t>ПРОШУ</w:t>
      </w:r>
    </w:p>
    <w:p>
      <w:pPr>
        <w:tabs>
          <w:tab w:pos="397" w:val="left"/>
        </w:tabs>
        <w:ind w:left="397" w:hanging="397"/>
        <w:jc w:val="both"/>
      </w:pPr>
      <w:r>
        <w:t>1.</w:t>
        <w:tab/>
      </w:r>
      <w:r>
        <w:t xml:space="preserve">Визнати таким, що не підлягає виконанню, виконавчий напис </w:t>
      </w:r>
      <w:r>
        <w:rPr>
          <w:i/>
          <w:color w:val="595959"/>
        </w:rPr>
        <w:t>[Дата та номер оспорюваного напису]</w:t>
      </w:r>
      <w:r>
        <w:t xml:space="preserve">, учинений зазначеним у позові нотаріусом про стягнення з позивача на користь відповідача </w:t>
      </w:r>
      <w:r>
        <w:rPr>
          <w:i/>
          <w:color w:val="595959"/>
        </w:rPr>
        <w:t>[Повна основна сума, зазначена в написі, грн]</w:t>
      </w:r>
      <w:r>
        <w:t xml:space="preserve"> грн. Документ про позику: </w:t>
      </w:r>
      <w:r>
        <w:rPr>
          <w:i/>
          <w:color w:val="595959"/>
        </w:rPr>
        <w:t>[Реквізити договору]</w:t>
      </w:r>
      <w:r>
        <w:t>.</w:t>
      </w:r>
    </w:p>
    <w:p>
      <w:pPr>
        <w:tabs>
          <w:tab w:pos="397" w:val="left"/>
        </w:tabs>
        <w:ind w:left="397" w:hanging="397"/>
        <w:jc w:val="both"/>
      </w:pPr>
      <w:r>
        <w:t>2.</w:t>
        <w:tab/>
      </w:r>
      <w:r>
        <w:t>Залучити зазначеного у позові нотаріуса третьою особою без самостійних вимог щодо предмета спору з наведених підстав.</w:t>
      </w:r>
    </w:p>
    <w:p>
      <w:pPr>
        <w:tabs>
          <w:tab w:pos="397" w:val="left"/>
        </w:tabs>
        <w:ind w:left="397" w:hanging="397"/>
        <w:jc w:val="both"/>
      </w:pPr>
      <w:r>
        <w:t>3.</w:t>
        <w:tab/>
      </w:r>
      <w:r>
        <w:t>Розподілити підтверджені судові витрати відповідно до статті 141 ЦПК України.</w:t>
      </w:r>
    </w:p>
    <w:p>
      <w:pPr>
        <w:ind w:firstLine="709"/>
        <w:jc w:val="both"/>
      </w:pPr>
      <w:r>
        <w:t>Цей позов не є скаргою на дію виконавця. Клопотання про забезпечення позову не включене, а подання позову не заявляється як автоматичне зупинення стягнення.</w:t>
      </w:r>
    </w:p>
    <w:p>
      <w:pPr>
        <w:keepNext/>
        <w:spacing w:before="120" w:after="40"/>
        <w:ind w:firstLine="0"/>
        <w:jc w:val="left"/>
      </w:pPr>
      <w:r>
        <w:rPr>
          <w:b/>
        </w:rPr>
        <w:t>Додатки:</w:t>
      </w:r>
    </w:p>
    <w:p>
      <w:pPr>
        <w:keepNext/>
        <w:tabs>
          <w:tab w:pos="397" w:val="left"/>
        </w:tabs>
        <w:ind w:left="397" w:hanging="397"/>
        <w:jc w:val="both"/>
      </w:pPr>
      <w:r>
        <w:t>1.</w:t>
        <w:tab/>
      </w:r>
      <w:r>
        <w:t xml:space="preserve">Копія документа про позику: </w:t>
      </w:r>
      <w:r>
        <w:rPr>
          <w:i/>
          <w:color w:val="595959"/>
        </w:rPr>
        <w:t>[Реквізити договору]</w:t>
      </w:r>
      <w:r>
        <w:t>.</w:t>
      </w:r>
    </w:p>
    <w:p>
      <w:pPr>
        <w:keepNext/>
        <w:tabs>
          <w:tab w:pos="397" w:val="left"/>
        </w:tabs>
        <w:ind w:left="397" w:hanging="397"/>
        <w:jc w:val="both"/>
      </w:pPr>
      <w:r>
        <w:t>2.</w:t>
        <w:tab/>
      </w:r>
      <w:r>
        <w:t xml:space="preserve">Копія доказу погашення: </w:t>
      </w:r>
      <w:r>
        <w:rPr>
          <w:i/>
          <w:color w:val="595959"/>
        </w:rPr>
        <w:t>[Доказ фактичного отримання кредитором повної суми]</w:t>
      </w:r>
      <w:r>
        <w:t>.</w:t>
      </w:r>
    </w:p>
    <w:p>
      <w:pPr>
        <w:keepNext/>
        <w:tabs>
          <w:tab w:pos="397" w:val="left"/>
        </w:tabs>
        <w:ind w:left="397" w:hanging="397"/>
        <w:jc w:val="both"/>
      </w:pPr>
      <w:r>
        <w:t>3.</w:t>
        <w:tab/>
      </w:r>
      <w:r>
        <w:t xml:space="preserve">Копія напису </w:t>
      </w:r>
      <w:r>
        <w:rPr>
          <w:i/>
          <w:color w:val="595959"/>
        </w:rPr>
        <w:t>[Дата та номер оспорюваного напису]</w:t>
      </w:r>
      <w:r>
        <w:t>.</w:t>
      </w:r>
    </w:p>
    <w:p>
      <w:pPr>
        <w:keepNext/>
        <w:tabs>
          <w:tab w:pos="397" w:val="left"/>
        </w:tabs>
        <w:ind w:left="397" w:hanging="397"/>
        <w:jc w:val="both"/>
      </w:pPr>
      <w:r>
        <w:t>4.</w:t>
        <w:tab/>
      </w:r>
      <w:r>
        <w:t xml:space="preserve">Лист кредитора з копією напису та доказ першого отримання: </w:t>
      </w:r>
      <w:r>
        <w:rPr>
          <w:i/>
          <w:color w:val="595959"/>
        </w:rPr>
        <w:t>[Коли та з якого документа вперше стало відомо про напис]</w:t>
      </w:r>
      <w:r>
        <w:t>.</w:t>
      </w:r>
    </w:p>
    <w:p>
      <w:pPr>
        <w:keepNext/>
        <w:tabs>
          <w:tab w:pos="397" w:val="left"/>
        </w:tabs>
        <w:ind w:left="397" w:hanging="397"/>
        <w:jc w:val="both"/>
      </w:pPr>
      <w:r>
        <w:t>5.</w:t>
        <w:tab/>
      </w:r>
      <w:r>
        <w:t xml:space="preserve">Докази обставин щодо можливості ранішого знання: </w:t>
      </w:r>
      <w:r>
        <w:rPr>
          <w:i/>
          <w:color w:val="595959"/>
        </w:rPr>
        <w:t>[Докази обставин щодо можливості ранішого знання]</w:t>
      </w:r>
      <w:r>
        <w:t>.</w:t>
      </w:r>
    </w:p>
    <w:p>
      <w:pPr>
        <w:keepNext/>
        <w:tabs>
          <w:tab w:pos="397" w:val="left"/>
        </w:tabs>
        <w:ind w:left="397" w:hanging="397"/>
        <w:jc w:val="both"/>
      </w:pPr>
      <w:r>
        <w:t>6.</w:t>
        <w:tab/>
      </w:r>
      <w:r>
        <w:t xml:space="preserve">Документ про судовий збір: </w:t>
      </w:r>
      <w:r>
        <w:rPr>
          <w:i/>
          <w:color w:val="595959"/>
        </w:rPr>
        <w:t>[Належний документ про судовий збір]</w:t>
      </w:r>
      <w:r>
        <w:t>.</w:t>
      </w:r>
    </w:p>
    <w:p>
      <w:pPr>
        <w:keepNext/>
        <w:tabs>
          <w:tab w:pos="397" w:val="left"/>
        </w:tabs>
        <w:ind w:left="397" w:hanging="397"/>
        <w:jc w:val="both"/>
      </w:pPr>
      <w:r>
        <w:t>7.</w:t>
        <w:tab/>
      </w:r>
      <w:r>
        <w:t xml:space="preserve">Два комплекти паперових копій позову та додатків за частиною першою статті 177 ЦПК України: </w:t>
      </w:r>
      <w:r>
        <w:rPr>
          <w:i/>
          <w:color w:val="595959"/>
        </w:rPr>
        <w:t>[Паперові комплекти копій позову та додатків за кількістю інших учасників]</w:t>
      </w:r>
      <w:r>
        <w:t>.</w:t>
      </w:r>
    </w:p>
    <w:p>
      <w:pPr>
        <w:keepNext/>
        <w:tabs>
          <w:tab w:pos="397" w:val="left"/>
        </w:tabs>
        <w:ind w:left="397" w:hanging="397"/>
        <w:jc w:val="both"/>
      </w:pPr>
      <w:r>
        <w:t>8.</w:t>
        <w:tab/>
      </w:r>
      <w:r>
        <w:t>Реальні нотаріальні та платіжні документи до навчального експорту не додаються; наведені лише їх описи. Позивач діє особисто.</w:t>
      </w:r>
    </w:p>
    <w:p>
      <w:pPr>
        <w:keepNext/>
        <w:ind w:firstLine="709"/>
        <w:jc w:val="both"/>
      </w:pPr>
      <w:r>
        <w:rPr>
          <w:i/>
          <w:color w:val="595959"/>
        </w:rPr>
        <w:t>[Дата підписання позову]</w:t>
      </w:r>
      <w:r>
        <w:t xml:space="preserve">. </w:t>
      </w:r>
      <w:r>
        <w:rPr>
          <w:i/>
          <w:color w:val="595959"/>
        </w:rPr>
        <w:t>[Підпис заявника]</w:t>
      </w:r>
      <w:r>
        <w:t xml:space="preserve"> / </w:t>
      </w:r>
      <w:r>
        <w:rPr>
          <w:i/>
          <w:color w:val="595959"/>
        </w:rPr>
        <w:t>[ПІБ заявника]</w:t>
      </w:r>
    </w:p>
    <w:p>
      <w:pPr>
        <w:spacing w:before="360"/>
      </w:pPr>
      <w:r>
        <w:rPr>
          <w:color w:val="595959"/>
          <w:sz w:val="18"/>
        </w:rPr>
        <w:t xml:space="preserve">Пояснення та межі застосування: </w:t>
      </w:r>
      <w:hyperlink r:id="rId10">
        <w:r>
          <w:rPr>
            <w:sz w:val="18"/>
          </w:rPr>
          <w:t>https://yuryst-kyiv.com/guides/yak-oskarzhyty-vykonavchyi-napys-notariusa</w:t>
        </w:r>
      </w:hyperlink>
    </w:p>
    <w:sectPr w:rsidR="00FC693F" w:rsidRPr="0006063C" w:rsidSect="00034616">
      <w:footerReference w:type="default" r:id="rId9"/>
      <w:pgSz w:w="11906" w:h="16838"/>
      <w:pgMar w:top="1020"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9" w:lineRule="auto"/>
    </w:pPr>
    <w:rPr>
      <w:rFonts w:ascii="Liberation Serif" w:hAnsi="Liberation Serif" w:eastAsia="Liberation Serif" w:cs="Liberation Serif"/>
      <w:color w:val="000000"/>
      <w:sz w:val="23"/>
      <w:lang w:val="uk-U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0"/>
      <w:outlineLvl w:val="0"/>
    </w:pPr>
    <w:rPr>
      <w:rFonts w:ascii="Liberation Serif" w:hAnsi="Liberation Serif" w:eastAsia="Liberation Serif" w:cs="Liberation Serif"/>
      <w:b/>
      <w:bCs/>
      <w:color w:val="000000"/>
      <w:sz w:val="23"/>
      <w:szCs w:val="28"/>
      <w:lang w:val="uk-UA"/>
    </w:rPr>
  </w:style>
  <w:style w:type="paragraph" w:styleId="Heading2">
    <w:name w:val="heading 2"/>
    <w:basedOn w:val="Normal"/>
    <w:next w:val="Normal"/>
    <w:link w:val="Heading2Char"/>
    <w:uiPriority w:val="9"/>
    <w:unhideWhenUsed/>
    <w:qFormat/>
    <w:rsid w:val="00FC693F"/>
    <w:pPr>
      <w:keepNext/>
      <w:keepLines/>
      <w:widowControl/>
      <w:spacing w:before="0" w:after="0"/>
      <w:outlineLvl w:val="1"/>
    </w:pPr>
    <w:rPr>
      <w:rFonts w:ascii="Liberation Serif" w:hAnsi="Liberation Serif" w:eastAsia="Liberation Serif" w:cs="Liberation Serif"/>
      <w:b/>
      <w:bCs/>
      <w:color w:val="000000"/>
      <w:sz w:val="23"/>
      <w:szCs w:val="26"/>
      <w:lang w:val="uk-UA"/>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0" w:line="240" w:lineRule="auto" w:before="0"/>
      <w:contextualSpacing/>
    </w:pPr>
    <w:rPr>
      <w:rFonts w:ascii="Liberation Serif" w:hAnsi="Liberation Serif" w:eastAsia="Liberation Serif" w:cs="Liberation Serif"/>
      <w:color w:val="000000"/>
      <w:spacing w:val="5"/>
      <w:kern w:val="28"/>
      <w:sz w:val="23"/>
      <w:szCs w:val="52"/>
      <w:lang w:val="uk-U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before="0" w:after="0"/>
      <w:contextualSpacing/>
    </w:pPr>
    <w:rPr>
      <w:rFonts w:ascii="Liberation Serif" w:hAnsi="Liberation Serif" w:eastAsia="Liberation Serif" w:cs="Liberation Serif"/>
      <w:color w:val="000000"/>
      <w:sz w:val="23"/>
      <w:lang w:val="uk-UA"/>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widowControl/>
      <w:spacing w:line="240" w:lineRule="auto" w:before="0" w:after="0"/>
    </w:pPr>
    <w:rPr>
      <w:rFonts w:ascii="Liberation Serif" w:hAnsi="Liberation Serif" w:eastAsia="Liberation Serif" w:cs="Liberation Serif"/>
      <w:b/>
      <w:bCs/>
      <w:color w:val="000000"/>
      <w:sz w:val="23"/>
      <w:szCs w:val="18"/>
      <w:lang w:val="uk-UA"/>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yuryst-kyiv.com/guides/yak-oskarzhyty-vykonavchyi-napys-notari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Позов щодо напису на вже повністю погашену позику: історичний навчальний сценарій</dc:title>
  <dc:subject>Educational legal document; not individualized advice</dc:subject>
  <dc:creator/>
  <cp:keywords/>
  <dc:description>generated by python-docx</dc:description>
  <cp:lastModifiedBy/>
  <cp:revision>1</cp:revision>
  <dcterms:created xsi:type="dcterms:W3CDTF">2013-12-23T23:15:00Z</dcterms:created>
  <dcterms:modified xsi:type="dcterms:W3CDTF">2013-12-23T23:15:00Z</dcterms:modified>
  <cp:category/>
  <dc:language>uk-UA</dc:language>
</cp:coreProperties>
</file>