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 і заготовка. Особа, приватні адреси, події та платіжні дані вигадані; справжні посвідчення, квитанції й підписи не відтворюються. Перед використанням перевірте свої обставини та чинну процедуру.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Запит про розрахунок звичайного лікарняного та стан його фінансування</w:t>
      </w:r>
    </w:p>
    <w:p>
      <w:pPr>
        <w:spacing w:after="0"/>
        <w:ind w:left="4819"/>
      </w:pPr>
      <w:r>
        <w:rPr>
          <w:b/>
        </w:rPr>
        <w:t xml:space="preserve">Адресат: </w:t>
      </w:r>
      <w:r>
        <w:t xml:space="preserve">керівнику </w:t>
      </w:r>
      <w:r>
        <w:rPr>
          <w:i/>
          <w:color w:val="595959"/>
        </w:rPr>
        <w:t>[Роботодавець]</w:t>
      </w:r>
      <w:r>
        <w:t>.</w:t>
      </w:r>
    </w:p>
    <w:p>
      <w:pPr>
        <w:spacing w:after="12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[Адреса роботодавця]</w:t>
      </w:r>
      <w:r>
        <w:t>.</w:t>
      </w:r>
    </w:p>
    <w:p>
      <w:pPr>
        <w:spacing w:after="0"/>
        <w:ind w:left="4819"/>
      </w:pPr>
      <w:r>
        <w:rPr>
          <w:b/>
        </w:rPr>
        <w:t xml:space="preserve">Заявник: </w:t>
      </w:r>
      <w:r>
        <w:rPr>
          <w:i/>
          <w:color w:val="595959"/>
        </w:rPr>
        <w:t>[ПІБ і посада працівника]</w:t>
      </w:r>
      <w:r>
        <w:t>.</w:t>
      </w:r>
    </w:p>
    <w:p>
      <w:pPr>
        <w:spacing w:after="600"/>
        <w:ind w:left="4819"/>
      </w:pPr>
      <w:r>
        <w:rPr>
          <w:b w:val="0"/>
        </w:rPr>
        <w:t xml:space="preserve">Адреса для відповіді: </w:t>
      </w:r>
      <w:r>
        <w:rPr>
          <w:i/>
          <w:color w:val="595959"/>
        </w:rPr>
        <w:t>[Адреса для відповіді]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Запит про розрахунок звичайного лікарняного та стан його фінансування</w:t>
      </w:r>
    </w:p>
    <w:p>
      <w:pPr>
        <w:ind w:firstLine="709"/>
        <w:jc w:val="both"/>
      </w:pPr>
      <w:r>
        <w:rPr>
          <w:b/>
        </w:rPr>
        <w:t xml:space="preserve">Період і обставини: </w:t>
      </w:r>
      <w:r>
        <w:rPr>
          <w:i/>
          <w:color w:val="595959"/>
        </w:rPr>
        <w:t>[Період та підтверджені обставини]</w:t>
      </w:r>
      <w:r>
        <w:t>.</w:t>
      </w:r>
    </w:p>
    <w:p>
      <w:pPr>
        <w:ind w:firstLine="709"/>
        <w:jc w:val="both"/>
      </w:pPr>
      <w:r>
        <w:rPr>
          <w:b/>
        </w:rPr>
        <w:t xml:space="preserve">Підстава розрахунку: </w:t>
      </w:r>
      <w:r>
        <w:rPr>
          <w:i/>
          <w:color w:val="595959"/>
        </w:rPr>
        <w:t>[База і документи]</w:t>
      </w:r>
      <w:r>
        <w:t>.</w:t>
      </w:r>
    </w:p>
    <w:p>
      <w:pPr>
        <w:ind w:firstLine="709"/>
        <w:jc w:val="both"/>
      </w:pPr>
      <w:r>
        <w:t>Прошу перевірити призначення та розрахунок за Законом № 1105-XIV, Порядком № 1266 і правилами оплати перших п’яти днів за постановою № 440. За звичайної хвороби розмежування джерел фінансування не змінює кількості належно оплачуваних днів.</w:t>
      </w:r>
    </w:p>
    <w:p>
      <w:pPr>
        <w:pStyle w:val="Caption"/>
        <w:spacing w:before="120"/>
        <w:jc w:val="center"/>
      </w:pPr>
      <w:r>
        <w:rPr>
          <w:b w:val="0"/>
          <w:i/>
          <w:sz w:val="21"/>
        </w:rPr>
        <w:t>Лист звірки: усі суми до податків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Показник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Відомості працівника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Власна перевірка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[Власна формула, нарахування і різниця]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Що необхідно звірити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Дані, правову підставу, нараховане, виплачене й різницю за той самий період.</w:t>
            </w:r>
          </w:p>
        </w:tc>
      </w:tr>
    </w:tbl>
    <w:p>
      <w:pPr>
        <w:spacing w:after="0"/>
      </w:pPr>
    </w:p>
    <w:p>
      <w:pPr>
        <w:ind w:firstLine="709"/>
        <w:jc w:val="both"/>
      </w:pPr>
      <w:r>
        <w:t>Прошу перевірити розрахунок за первинними документами; якщо дані чи правова підстава інші — пояснити відмінності й надати належний розрахунок.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>Надати розрахунок із помісячними сумами заробітку, календарними й виключеними днями, підтвердженим страховим стажем, відсотком, обмеженнями та кількістю днів до оплати.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Звірити наведену умовну формулу з фактичними даними; за підтвердження помилки виправити нарахування і, за потреби, подані відомості для фінансування.</w:t>
      </w:r>
    </w:p>
    <w:p>
      <w:pPr>
        <w:tabs>
          <w:tab w:pos="397" w:val="left"/>
        </w:tabs>
        <w:ind w:left="397" w:hanging="397"/>
        <w:jc w:val="both"/>
      </w:pPr>
      <w:r>
        <w:t>3.</w:t>
        <w:tab/>
      </w:r>
      <w:r>
        <w:t>Окремо повідомити суми й дати виплати за рахунок роботодавця, дату подання заяви-розрахунку до ПФУ, стан її фінансування та виплату профінансованої частини; не змішувати нарахування з переказом після податків.</w:t>
      </w:r>
    </w:p>
    <w:p>
      <w:pPr>
        <w:tabs>
          <w:tab w:pos="397" w:val="left"/>
        </w:tabs>
        <w:ind w:left="397" w:hanging="397"/>
        <w:jc w:val="both"/>
      </w:pPr>
      <w:r>
        <w:t>4.</w:t>
        <w:tab/>
      </w:r>
      <w:r>
        <w:t>Надати письмову відповідь на зазначену адресу.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ind w:firstLine="709"/>
        <w:jc w:val="both"/>
      </w:pPr>
      <w:r>
        <w:rPr>
          <w:i/>
          <w:color w:val="595959"/>
        </w:rPr>
        <w:t>[Наявні додатки та кількість аркушів]</w:t>
      </w:r>
      <w:r>
        <w:t>.</w:t>
      </w:r>
    </w:p>
    <w:p>
      <w:pPr>
        <w:keepNext/>
        <w:ind w:firstLine="709"/>
        <w:jc w:val="both"/>
      </w:pPr>
      <w:r>
        <w:rPr>
          <w:b/>
        </w:rPr>
        <w:t xml:space="preserve">Дата: </w:t>
      </w:r>
      <w:r>
        <w:rPr>
          <w:i/>
          <w:color w:val="595959"/>
        </w:rPr>
        <w:t>[Дата заяви]</w:t>
      </w:r>
      <w:r>
        <w:t xml:space="preserve">. </w:t>
      </w:r>
      <w:r>
        <w:rPr>
          <w:b/>
        </w:rPr>
        <w:t xml:space="preserve">Підпис: </w:t>
      </w:r>
      <w:r>
        <w:rPr>
          <w:i/>
          <w:color w:val="595959"/>
        </w:rPr>
        <w:t>[Особистий підпис]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https://yuryst-kyiv.com/guides/yak-pereviryty-oplatu-likarnianykh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pereviryty-oplatu-likarnianyk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Запит про розрахунок звичайного лікарняного та стан його фінансування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